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96"/>
      </w:tblGrid>
      <w:tr w:rsidTr="00380A66">
        <w:trPr/>
        <w:tc>
          <w:tcPr>
            <w:tcW w:type="dxa" w:w="339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627752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 xml:space="preserve">к приказу</w:t>
            </w:r>
          </w:p>
          <w:p>
            <w:pPr>
              <w:rPr>
                <w:sz w:val="28"/>
                <w:szCs w:val="28"/>
                <w:lang w:val="kk-KZ"/>
              </w:rPr>
            </w:pP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Приложение 1 к правилам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динамического наблюдения,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а также прекращения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динамического наблюдения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за лицами с психическими,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поведенческими расстройствами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5314B9">
              <w:rPr>
                <w:sz w:val="28"/>
                <w:szCs w:val="28"/>
                <w:lang w:val="kk-KZ"/>
              </w:rPr>
              <w:t xml:space="preserve">(заболеваниями)</w:t>
            </w:r>
          </w:p>
          <w:p>
            <w:pPr>
              <w:rPr>
                <w:sz w:val="28"/>
                <w:szCs w:val="28"/>
                <w:lang w:val="kk-KZ"/>
              </w:rPr>
            </w:pPr>
          </w:p>
          <w:p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Министр здравоохранения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от 11 декабря 2024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104</w:t>
            </w:r>
          </w:p>
        </w:tc>
      </w:tr>
    </w:tbl>
    <w:p>
      <w:pPr>
        <w:pStyle w:val="NoSpacing"/>
        <w:jc w:val="center"/>
        <w:rPr>
          <w:b/>
          <w:bCs/>
          <w:sz w:val="28"/>
          <w:szCs w:val="28"/>
          <w:lang w:val="ru-RU"/>
        </w:rPr>
      </w:pPr>
      <w:r w:rsidRPr="008C1746">
        <w:rPr>
          <w:b/>
          <w:bCs/>
          <w:sz w:val="28"/>
          <w:szCs w:val="28"/>
          <w:lang w:val="ru-RU"/>
        </w:rPr>
        <w:t xml:space="preserve">Группы динамического наблюдения лиц с психическими, поведенческими расстройствами (заболеваниями), критерии взятия, перевода, прекращения динамического наблюдения, а также частоты наблюдения</w:t>
      </w:r>
    </w:p>
    <w:p>
      <w:pPr>
        <w:pStyle w:val="NoSpacing"/>
        <w:jc w:val="center"/>
        <w:rPr>
          <w:b/>
          <w:bCs/>
          <w:sz w:val="28"/>
          <w:szCs w:val="28"/>
          <w:lang w:val="ru-RU"/>
        </w:rPr>
      </w:pPr>
    </w:p>
    <w:tbl>
      <w:tblPr>
        <w:tblStyle w:val="TableGrid"/>
        <w:tblW w:type="dxa" w:w="9640"/>
        <w:tblInd w:type="dxa" w:w="-147"/>
        <w:tblLayout w:type="fixed"/>
        <w:tblLook w:val="04A0" w:noVBand="1" w:noHBand="0" w:lastColumn="0" w:firstColumn="1" w:lastRow="0" w:firstRow="1"/>
      </w:tblPr>
      <w:tblGrid>
        <w:gridCol w:w="421"/>
        <w:gridCol w:w="1281"/>
        <w:gridCol w:w="1984"/>
        <w:gridCol w:w="1276"/>
        <w:gridCol w:w="1701"/>
        <w:gridCol w:w="2977"/>
      </w:tblGrid>
      <w:tr w:rsidTr="00D5260C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8C1746">
              <w:rPr>
                <w:b/>
                <w:color w:val="000000"/>
                <w:sz w:val="28"/>
                <w:szCs w:val="28"/>
              </w:rPr>
              <w:t xml:space="preserve">№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8C1746">
              <w:rPr>
                <w:b/>
                <w:color w:val="000000"/>
                <w:sz w:val="28"/>
                <w:szCs w:val="28"/>
              </w:rPr>
              <w:t xml:space="preserve">Группа динамического наблюдения</w:t>
            </w:r>
          </w:p>
        </w:tc>
        <w:tc>
          <w:tcPr>
            <w:tcW w:type="dxa" w:w="1984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8C1746">
              <w:rPr>
                <w:b/>
                <w:color w:val="000000"/>
                <w:sz w:val="28"/>
                <w:szCs w:val="28"/>
              </w:rPr>
              <w:t xml:space="preserve">Критерии взятия на динамическое наблюдение лиц с ППР</w:t>
            </w:r>
          </w:p>
        </w:tc>
        <w:tc>
          <w:tcPr>
            <w:tcW w:type="dxa" w:w="1276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8C1746">
              <w:rPr>
                <w:b/>
                <w:color w:val="000000"/>
                <w:sz w:val="28"/>
                <w:szCs w:val="28"/>
              </w:rPr>
              <w:t xml:space="preserve">Периодичность наблюдения</w:t>
            </w:r>
          </w:p>
        </w:tc>
        <w:tc>
          <w:tcPr>
            <w:tcW w:type="dxa" w:w="1701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8C1746">
              <w:rPr>
                <w:b/>
                <w:color w:val="000000"/>
                <w:sz w:val="28"/>
                <w:szCs w:val="28"/>
              </w:rPr>
              <w:t xml:space="preserve">Критерии перевода лица с ППР в другую группу</w:t>
            </w:r>
          </w:p>
        </w:tc>
        <w:tc>
          <w:tcPr>
            <w:tcW w:type="dxa" w:w="2977"/>
          </w:tcPr>
          <w:p>
            <w:pPr>
              <w:ind w:left="20"/>
              <w:jc w:val="center"/>
              <w:rPr>
                <w:b/>
                <w:sz w:val="28"/>
                <w:szCs w:val="28"/>
              </w:rPr>
            </w:pPr>
            <w:r w:rsidRPr="008C1746">
              <w:rPr>
                <w:b/>
                <w:color w:val="000000"/>
                <w:sz w:val="28"/>
                <w:szCs w:val="28"/>
              </w:rPr>
              <w:t xml:space="preserve">Критерии прекращения динамического наблюдения лица с ППР</w:t>
            </w:r>
          </w:p>
        </w:tc>
      </w:tr>
      <w:tr w:rsidTr="00D5260C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1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2</w:t>
            </w:r>
          </w:p>
        </w:tc>
        <w:tc>
          <w:tcPr>
            <w:tcW w:type="dxa" w:w="1984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3</w:t>
            </w:r>
          </w:p>
        </w:tc>
        <w:tc>
          <w:tcPr>
            <w:tcW w:type="dxa" w:w="1276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4</w:t>
            </w:r>
          </w:p>
        </w:tc>
        <w:tc>
          <w:tcPr>
            <w:tcW w:type="dxa" w:w="170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5</w:t>
            </w:r>
          </w:p>
        </w:tc>
        <w:tc>
          <w:tcPr>
            <w:tcW w:type="dxa" w:w="2977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6</w:t>
            </w:r>
          </w:p>
        </w:tc>
      </w:tr>
      <w:tr w:rsidTr="00D5260C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1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1 группа динамического психиатрического наблюдения</w:t>
            </w: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Лица склонные по своему психическому состоянию к социально-опасным действиям, в том числе, имеющие риск совершения насильственных действий сексуального характера в отношении несовершеннолетних, а </w:t>
            </w:r>
            <w:r w:rsidRPr="008C1746">
              <w:rPr>
                <w:color w:val="000000"/>
                <w:sz w:val="28"/>
                <w:szCs w:val="28"/>
              </w:rPr>
              <w:t xml:space="preserve">также совершивших особо опасные деяния в состоянии невменяемости, и которым судом определены принудительные меры медицинского характера в виде амбулаторного принудительного лечения.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не менее одного раза в месяц</w:t>
            </w:r>
          </w:p>
        </w:tc>
        <w:tc>
          <w:tcPr>
            <w:tcW w:type="dxa" w:w="1701"/>
            <w:vMerge w:val="restart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отсутствие критериев включения, указанных в столбце 3 настоящей строки, не менее 12 месяцев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</w:p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977"/>
            <w:vMerge w:val="restart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отсутствие критериев, указанных в столбце 3, не менее 12 месяцев, с указанием в ЭИС – «выздоровление, стойкое улучшение»;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изменение места жительства с выездом за пределы обслуживаемой территории;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отсутствие достоверных сведений о местонахождении в течение 12 месяцев, подтвержденное рапортом участкового инспектора полиции и патронажем </w:t>
            </w:r>
            <w:r w:rsidRPr="008C1746">
              <w:rPr>
                <w:color w:val="000000"/>
                <w:sz w:val="28"/>
                <w:szCs w:val="28"/>
              </w:rPr>
              <w:t xml:space="preserve">участковой медицинской сестры не менее 1 раза в два месяца, с указанием в ЭИС – «отсутствие сведений»;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смерть, на основании медицинского свидетельства о смерти по форме № 045/у, утвержденной в соответствии с приказом исполняющего обязанности Министра здравоохранения Республики Казахстан от 30 октября 2020 года № ҚР ДСМ-175/2020 «Об утверждении форм учетной документации в области здравоохранения» (зарегистрирован в Реестре государственной регистрации нормативных правовых актов под № 21579), и (или) подтвержденная данными в регистре прикрепленного населения, с указанием в ЭИС – «смерть»;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также для лиц с диагнозом F20 «Шизофрения», состоящим на учете во 2 группе динамического психиатрического </w:t>
            </w:r>
            <w:r w:rsidRPr="008C1746">
              <w:rPr>
                <w:color w:val="000000"/>
                <w:sz w:val="28"/>
                <w:szCs w:val="28"/>
              </w:rPr>
              <w:t xml:space="preserve">наблюдения: в случае не установления группы инвалидности в течении 12 месяцев с момента взятия на динамическое наблюдение.</w:t>
            </w:r>
          </w:p>
        </w:tc>
      </w:tr>
      <w:tr w:rsidTr="00D5260C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2</w:t>
            </w:r>
          </w:p>
        </w:tc>
        <w:tc>
          <w:tcPr>
            <w:tcW w:type="dxa" w:w="1281"/>
            <w:vMerge w:val="restart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2 группа динамического психиатрического наблюдения</w:t>
            </w:r>
          </w:p>
        </w:tc>
        <w:tc>
          <w:tcPr>
            <w:tcW w:type="dxa" w:w="1984"/>
          </w:tcPr>
          <w:p>
            <w:pPr>
              <w:ind w:left="23"/>
              <w:rPr>
                <w:color w:val="000000"/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Лица c ППР</w:t>
            </w:r>
            <w:r w:rsidRPr="008C1746">
              <w:rPr>
                <w:color w:val="000000"/>
                <w:sz w:val="28"/>
                <w:szCs w:val="28"/>
                <w:lang w:val="kk-KZ"/>
              </w:rPr>
              <w:t xml:space="preserve">,</w:t>
            </w:r>
            <w:r w:rsidRPr="008C1746">
              <w:rPr>
                <w:color w:val="000000"/>
                <w:sz w:val="28"/>
                <w:szCs w:val="28"/>
              </w:rPr>
              <w:t xml:space="preserve"> в том числе признанные лицом с инвалидностью по психическому заболеванию, за исключением ППР</w:t>
            </w:r>
            <w:r w:rsidRPr="008C1746">
              <w:rPr>
                <w:color w:val="000000"/>
                <w:sz w:val="28"/>
                <w:szCs w:val="28"/>
                <w:lang w:val="kk-KZ"/>
              </w:rPr>
              <w:t xml:space="preserve">,</w:t>
            </w:r>
            <w:r w:rsidRPr="008C1746">
              <w:rPr>
                <w:color w:val="000000"/>
                <w:sz w:val="28"/>
                <w:szCs w:val="28"/>
              </w:rPr>
              <w:t xml:space="preserve"> указанных в диагностических рубриках F8 и F9;</w:t>
            </w:r>
            <w:r w:rsidRPr="008C1746">
              <w:rPr>
                <w:sz w:val="28"/>
                <w:szCs w:val="28"/>
              </w:rPr>
              <w:t xml:space="preserve"> </w:t>
            </w:r>
          </w:p>
          <w:p>
            <w:pPr>
              <w:ind w:left="23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лица с диагнозом F20 «Шизофрения» в течение одного года после установления (при этом в случае признания лицом с инвалидность</w:t>
            </w:r>
            <w:r w:rsidRPr="008C1746">
              <w:rPr>
                <w:color w:val="000000"/>
                <w:sz w:val="28"/>
                <w:szCs w:val="28"/>
              </w:rPr>
              <w:t xml:space="preserve">ю, он продолжает наблюдаться во 2 группе динамического психиатрического наблюдения)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1701"/>
            <w:vMerge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977"/>
            <w:vMerge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 w:rsidTr="00D5260C">
        <w:trPr>
          <w:trHeight w:val="79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3</w:t>
            </w:r>
          </w:p>
        </w:tc>
        <w:tc>
          <w:tcPr>
            <w:tcW w:type="dxa" w:w="1281"/>
            <w:vMerge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2А – лица с частыми и выраженными обострениями психотической симптоматики, декомпенсациями, нуждающиеся в психофармакотерапии в рамках бесплатного амбулаторного лечения, в том лица с ППР указанных в диагностических рубриках F8 и F9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не менее одного раза в три месяца</w:t>
            </w:r>
          </w:p>
        </w:tc>
        <w:tc>
          <w:tcPr>
            <w:tcW w:type="dxa" w:w="1701"/>
            <w:vMerge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977"/>
            <w:vMerge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 w:rsidTr="00D5260C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4</w:t>
            </w:r>
          </w:p>
        </w:tc>
        <w:tc>
          <w:tcPr>
            <w:tcW w:type="dxa" w:w="1281"/>
            <w:vMerge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2Б – лица со стабилизированными состояниями, с умеренно прогредиентным течением процесса и спонтанными ремиссиями.</w:t>
            </w: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не менее одного раза в шесть месяцев</w:t>
            </w:r>
          </w:p>
        </w:tc>
        <w:tc>
          <w:tcPr>
            <w:tcW w:type="dxa" w:w="1701"/>
            <w:vMerge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977"/>
            <w:vMerge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 w:rsidTr="00D5260C">
        <w:trPr>
          <w:trHeight w:val="30"/>
        </w:trPr>
        <w:tc>
          <w:tcPr>
            <w:tcW w:type="dxa" w:w="42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5</w:t>
            </w:r>
          </w:p>
        </w:tc>
        <w:tc>
          <w:tcPr>
            <w:tcW w:type="dxa" w:w="1281"/>
          </w:tcPr>
          <w:p>
            <w:pPr>
              <w:ind w:left="20"/>
              <w:jc w:val="center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Группа динамич</w:t>
            </w:r>
            <w:r w:rsidRPr="008C1746">
              <w:rPr>
                <w:color w:val="000000"/>
                <w:sz w:val="28"/>
                <w:szCs w:val="28"/>
              </w:rPr>
              <w:t xml:space="preserve">еского наркологического наблюдения</w:t>
            </w:r>
          </w:p>
        </w:tc>
        <w:tc>
          <w:tcPr>
            <w:tcW w:type="dxa" w:w="1984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1) ППР вследствие </w:t>
            </w:r>
            <w:r w:rsidRPr="008C1746">
              <w:rPr>
                <w:color w:val="000000"/>
                <w:sz w:val="28"/>
                <w:szCs w:val="28"/>
              </w:rPr>
              <w:t xml:space="preserve">употребления ПАВ у лиц, направленных по решению суда в отделения для принудительного лечение;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2) ППР вследствие употребления ПАВ у лица, которым на основании заключения судебно-наркологической экспертизы по решению суда назначено лечение;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3) ППР вследствие употребления ПАВ, у лиц, направленных из мест лишения свободы где применялись принудительные меры медицинского характера;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4) ППР вследствие употребления ПАВ, после перенесенного психотического расстройства вследствие </w:t>
            </w:r>
            <w:r w:rsidRPr="008C1746">
              <w:rPr>
                <w:color w:val="000000"/>
                <w:sz w:val="28"/>
                <w:szCs w:val="28"/>
              </w:rPr>
              <w:t xml:space="preserve">употребления ПАВ в условиях стационарного лечения;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5) ППР вследствие употребления ПАВ, у лиц склонных к социально-опасным действиям;</w:t>
            </w:r>
          </w:p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6) </w:t>
            </w:r>
            <w:r w:rsidRPr="008C1746">
              <w:rPr>
                <w:sz w:val="28"/>
                <w:szCs w:val="28"/>
              </w:rPr>
              <w:t xml:space="preserve">ППР вследствие употребления ПАВ у лиц, в течение 6 месяцев двукратно помещенных в Центры временной адаптации и детоксикации;</w:t>
            </w:r>
          </w:p>
          <w:p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7) ППР вследствие употребления ПАВ у лиц, добровольно давших согласие на динамическое наблюдение.</w:t>
            </w:r>
          </w:p>
          <w:p>
            <w:pPr>
              <w:ind w:left="20"/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type="dxa" w:w="1276"/>
          </w:tcPr>
          <w:p>
            <w:pPr>
              <w:ind w:left="20"/>
              <w:jc w:val="both"/>
              <w:rPr>
                <w:sz w:val="28"/>
                <w:szCs w:val="28"/>
              </w:rPr>
            </w:pPr>
            <w:r w:rsidRPr="008C1746">
              <w:rPr>
                <w:color w:val="000000"/>
                <w:sz w:val="28"/>
                <w:szCs w:val="28"/>
              </w:rPr>
              <w:t xml:space="preserve">не менее шести </w:t>
            </w:r>
            <w:r w:rsidRPr="008C1746">
              <w:rPr>
                <w:color w:val="000000"/>
                <w:sz w:val="28"/>
                <w:szCs w:val="28"/>
              </w:rPr>
              <w:t xml:space="preserve">раза в год, в зависимости от индивидуальных особенностей личности и течения заболевания</w:t>
            </w:r>
          </w:p>
        </w:tc>
        <w:tc>
          <w:tcPr>
            <w:tcW w:type="dxa" w:w="1701"/>
          </w:tcPr>
          <w:p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2977"/>
          </w:tcPr>
          <w:p>
            <w:pPr>
              <w:jc w:val="both"/>
              <w:rPr>
                <w:sz w:val="28"/>
                <w:szCs w:val="28"/>
              </w:rPr>
            </w:pPr>
            <w:r w:rsidRPr="008C1746">
              <w:rPr>
                <w:sz w:val="28"/>
                <w:szCs w:val="28"/>
              </w:rPr>
              <w:t xml:space="preserve">срок ремиссии не менее 3 лет от </w:t>
            </w:r>
            <w:r w:rsidRPr="008C1746">
              <w:rPr>
                <w:sz w:val="28"/>
                <w:szCs w:val="28"/>
              </w:rPr>
              <w:t xml:space="preserve">установленного срока динамического наблюдения, с указанием в ЭИС – «выздоровление, стойкое улучшение»;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 w:rsidRPr="008C1746">
              <w:rPr>
                <w:sz w:val="28"/>
                <w:szCs w:val="28"/>
              </w:rPr>
              <w:t xml:space="preserve">изменение места жительства с выездом за пределы обслуживаемой территории;</w:t>
            </w:r>
          </w:p>
          <w:p>
            <w:pPr>
              <w:jc w:val="both"/>
              <w:rPr>
                <w:sz w:val="28"/>
                <w:szCs w:val="28"/>
              </w:rPr>
            </w:pPr>
            <w:r w:rsidRPr="008C1746">
              <w:rPr>
                <w:sz w:val="28"/>
                <w:szCs w:val="28"/>
              </w:rPr>
              <w:t xml:space="preserve">отсутствие достоверных сведений о местонахождении в течение 12 месяцев, подтвержденное рапортом участкового инспектора полиции и патронажем участковой медицинской сестры не менее 1 раза в два месяца, с указанием в ЭИС – «отсутствие сведений»;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 w:rsidRPr="008C1746">
              <w:rPr>
                <w:sz w:val="28"/>
                <w:szCs w:val="28"/>
              </w:rPr>
              <w:t xml:space="preserve">смерть, на основании медицинского свидетельства о смерти по форме № 045/у, утвержденной в соответствии с приказом исполняющего обязанности Министра здравоохранения Республики Казахстан от 30 октября 2020 года № ҚР ДСМ-175/2020 «Об утверждении форм учетной документации в области здравоохранения" </w:t>
            </w:r>
            <w:r w:rsidRPr="008C1746">
              <w:rPr>
                <w:sz w:val="28"/>
                <w:szCs w:val="28"/>
              </w:rPr>
              <w:t xml:space="preserve">(зарегистрирован в Реестре государственной регистрации нормативных правовых актов под № 21579), и (или) подтвержденная данными в регистре прикрепленного населения, с указанием в ЭИС – «смерть».</w:t>
            </w:r>
          </w:p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pStyle w:val="NoSpacing"/>
        <w:jc w:val="center"/>
        <w:rPr>
          <w:b/>
          <w:bCs/>
          <w:sz w:val="28"/>
          <w:szCs w:val="28"/>
          <w:lang w:val="ru-RU"/>
        </w:rPr>
      </w:pPr>
    </w:p>
    <w:p>
      <w:pPr>
        <w:pStyle w:val="NoSpacing"/>
        <w:rPr>
          <w:b/>
          <w:bCs/>
          <w:sz w:val="28"/>
          <w:szCs w:val="28"/>
          <w:lang w:val="ru-RU"/>
        </w:rPr>
      </w:pPr>
    </w:p>
    <w:p>
      <w:pPr>
        <w:spacing w:after="160"/>
        <w:rPr>
          <w:b/>
          <w:bCs/>
          <w:sz w:val="28"/>
          <w:szCs w:val="28"/>
          <w:lang w:eastAsia="en-US"/>
        </w:rPr>
      </w:pPr>
      <w:r>
        <w:br w:type="page"/>
      </w:r>
    </w:p>
    <w:p>
      <w:pPr>
        <w:ind w:firstLine="5670"/>
        <w:jc w:val="center"/>
        <w:rPr>
          <w:sz w:val="28"/>
          <w:szCs w:val="28"/>
        </w:rPr>
      </w:pPr>
      <w:r w:rsidRPr="008C1746">
        <w:rPr>
          <w:sz w:val="28"/>
          <w:szCs w:val="28"/>
        </w:rPr>
        <w:t xml:space="preserve">Приложение </w:t>
      </w:r>
      <w:r w:rsidRPr="008C1746">
        <w:rPr>
          <w:sz w:val="28"/>
          <w:szCs w:val="28"/>
          <w:lang w:val="kk-KZ"/>
        </w:rPr>
        <w:t xml:space="preserve">3</w:t>
      </w:r>
      <w:r w:rsidRPr="008C1746">
        <w:rPr>
          <w:sz w:val="28"/>
          <w:szCs w:val="28"/>
        </w:rPr>
        <w:t xml:space="preserve"> к приказу</w:t>
      </w:r>
    </w:p>
    <w:p>
      <w:pPr>
        <w:pStyle w:val="NoSpacing"/>
        <w:rPr>
          <w:b/>
          <w:bCs/>
          <w:sz w:val="28"/>
          <w:szCs w:val="28"/>
          <w:lang w:val="ru-RU"/>
        </w:rPr>
      </w:pPr>
    </w:p>
    <w:tbl>
      <w:tblPr>
        <w:tblStyle w:val="NormalTable"/>
        <w:tblW w:type="auto" w:w="0"/>
        <w:tblLook w:val="04A0" w:noVBand="1" w:noHBand="0" w:lastColumn="0" w:firstColumn="1" w:lastRow="0" w:firstRow="1"/>
      </w:tblPr>
      <w:tblGrid>
        <w:gridCol w:w="5836"/>
        <w:gridCol w:w="3944"/>
      </w:tblGrid>
      <w:tr w:rsidTr="003C2E8F">
        <w:trPr>
          <w:trHeight w:val="30"/>
          <w:tblCellSpacing w:type="dxa" w:w="0"/>
        </w:trPr>
        <w:tc>
          <w:tcPr>
            <w:tcW w:type="dxa" w:w="58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>
            <w:pPr>
              <w:tabs>
                <w:tab w:pos="284" w:val="left"/>
              </w:tabs>
              <w:jc w:val="center"/>
              <w:rPr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 </w:t>
            </w:r>
          </w:p>
        </w:tc>
        <w:tc>
          <w:tcPr>
            <w:tcW w:type="dxa" w:w="394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Приложение 2 к правилам</w:t>
            </w:r>
          </w:p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динамического наблюдения,</w:t>
            </w:r>
          </w:p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а также прекращения</w:t>
            </w:r>
          </w:p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динамического наблюдения</w:t>
            </w:r>
          </w:p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за лицами с психическими,</w:t>
            </w:r>
          </w:p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поведенческими расстройствами</w:t>
            </w:r>
          </w:p>
          <w:p>
            <w:pPr>
              <w:tabs>
                <w:tab w:pos="284" w:val="left"/>
              </w:tabs>
              <w:jc w:val="center"/>
              <w:rPr>
                <w:color w:val="000000"/>
                <w:sz w:val="28"/>
                <w:szCs w:val="28"/>
                <w:lang w:eastAsia="en-US" w:val="kk-KZ"/>
              </w:rPr>
            </w:pPr>
            <w:r w:rsidRPr="008C1746">
              <w:rPr>
                <w:color w:val="000000"/>
                <w:sz w:val="28"/>
                <w:szCs w:val="28"/>
                <w:lang w:eastAsia="en-US" w:val="kk-KZ"/>
              </w:rPr>
              <w:t xml:space="preserve">(заболеваниями)</w:t>
            </w:r>
          </w:p>
          <w:p>
            <w:pPr>
              <w:tabs>
                <w:tab w:pos="284" w:val="left"/>
              </w:tabs>
              <w:jc w:val="center"/>
              <w:rPr>
                <w:sz w:val="28"/>
                <w:szCs w:val="28"/>
                <w:lang w:eastAsia="en-US" w:val="kk-KZ"/>
              </w:rPr>
            </w:pPr>
          </w:p>
        </w:tc>
      </w:tr>
    </w:tbl>
    <w:p>
      <w:pPr>
        <w:rPr>
          <w:color w:val="000000"/>
          <w:sz w:val="28"/>
          <w:szCs w:val="28"/>
        </w:rPr>
      </w:pPr>
      <w:bookmarkStart w:name="z767" w:id="0"/>
      <w:bookmarkStart w:name="_GoBack" w:id="1"/>
      <w:bookmarkEnd w:id="0"/>
      <w:bookmarkEnd w:id="1"/>
    </w:p>
    <w:p>
      <w:pPr>
        <w:jc w:val="center"/>
        <w:rPr>
          <w:b/>
          <w:color w:val="000000"/>
          <w:sz w:val="28"/>
          <w:szCs w:val="28"/>
        </w:rPr>
      </w:pPr>
      <w:r w:rsidRPr="008C1746">
        <w:rPr>
          <w:b/>
          <w:color w:val="000000"/>
          <w:sz w:val="28"/>
          <w:szCs w:val="28"/>
        </w:rPr>
        <w:t xml:space="preserve">Бланк письменного согласия/отказа на проведение динамического наблюдения </w:t>
      </w:r>
    </w:p>
    <w:p>
      <w:pPr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  <w:r w:rsidRPr="008C1746">
        <w:rPr>
          <w:color w:val="000000"/>
          <w:sz w:val="28"/>
          <w:szCs w:val="28"/>
        </w:rPr>
        <w:t xml:space="preserve">Я, _________________________________________________ИИН___________________</w:t>
      </w:r>
    </w:p>
    <w:p>
      <w:pPr>
        <w:jc w:val="both"/>
        <w:rPr>
          <w:color w:val="000000"/>
          <w:sz w:val="28"/>
          <w:szCs w:val="28"/>
        </w:rPr>
      </w:pPr>
      <w:r w:rsidRPr="008C1746">
        <w:rPr>
          <w:color w:val="000000"/>
          <w:sz w:val="28"/>
          <w:szCs w:val="28"/>
        </w:rPr>
        <w:t xml:space="preserve">(Я, родитель (опекун)_________________ребенка/опекаемого____________ИИН___________), проживающий (ая) по адресу________________________________________________________</w:t>
      </w:r>
    </w:p>
    <w:p>
      <w:pPr>
        <w:jc w:val="both"/>
        <w:rPr>
          <w:color w:val="000000"/>
          <w:sz w:val="28"/>
          <w:szCs w:val="28"/>
        </w:rPr>
      </w:pPr>
      <w:r w:rsidRPr="008C1746">
        <w:rPr>
          <w:color w:val="000000"/>
          <w:sz w:val="28"/>
          <w:szCs w:val="28"/>
        </w:rPr>
        <w:t xml:space="preserve">осведомлен (а) о медико-социально-правовых аспектах, связанных с наличием заболевания (диагноз:______________________________) и возможных последствиях отказа от динамического наблюдения.</w:t>
      </w:r>
    </w:p>
    <w:p>
      <w:pPr>
        <w:jc w:val="both"/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  <w:r w:rsidRPr="008C1746">
        <w:rPr>
          <w:color w:val="000000"/>
          <w:sz w:val="28"/>
          <w:szCs w:val="28"/>
        </w:rPr>
        <w:t xml:space="preserve">Я,_____________________________(Я, родитель (опекун)_______________________ ребенка/опекаемого _________________) отказываюсь от динамического наблюдения.</w:t>
      </w:r>
    </w:p>
    <w:p>
      <w:pPr>
        <w:jc w:val="both"/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  <w:r w:rsidRPr="008C1746">
        <w:rPr>
          <w:color w:val="000000"/>
          <w:sz w:val="28"/>
          <w:szCs w:val="28"/>
        </w:rPr>
        <w:t xml:space="preserve">Я, _____________________________________(Я, родитель (опекун) _______________________ ребенка/опекаемого) согласен (а) на динамическое наблюдение и осведомлен (а) о правилах динамического наблюдения, периодичности проведения осмотров, лабораторных и инструментальных исследований, сроках наблюдения</w:t>
      </w:r>
    </w:p>
    <w:p>
      <w:pPr>
        <w:jc w:val="both"/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</w:p>
    <w:p>
      <w:pPr>
        <w:jc w:val="both"/>
        <w:rPr>
          <w:color w:val="000000"/>
          <w:sz w:val="28"/>
          <w:szCs w:val="28"/>
        </w:rPr>
      </w:pPr>
      <w:r w:rsidRPr="008C1746">
        <w:rPr>
          <w:color w:val="000000"/>
          <w:sz w:val="28"/>
          <w:szCs w:val="28"/>
        </w:rPr>
        <w:t xml:space="preserve">Подпись Дата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Юридического департамента Серикболсын Темирханович Темирханов, 03.12.2024 10:43:49,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05.12.2024 14:46:11,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Министр здравоохранения Республики Казахстан А. Альназарова, 11.12.2024 11:18:35, положительный результат проверки ЭЦП</w:t>
      </w:r>
    </w:p>
    <w:sectPr w:rsidSect="00196968">
      <w:headerReference w:type="even" r:id="rId5"/>
      <w:headerReference w:type="default" r:id="rId6"/>
      <w:headerReference w:type="first" r:id="rId7"/>
      <w:footerReference w:type="first" r:id="rId14"/>
      <w:footerReference w:type="default" r:id="rId15"/>
      <w:pgSz w:orient="portrait" w:h="16838" w:w="11906"/>
      <w:pgMar w:gutter="0" w:footer="708" w:header="708" w:left="1276" w:bottom="1134" w:right="850" w:top="1134"/>
      <w:cols w:num="1" w:space="708">
        <w:col w:space="708" w:w="9780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5" o:spid="PowerPlusWaterMarkObject1479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6" o:spid="PowerPlusWaterMarkObject1481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7" o:spid="PowerPlusWaterMarkObject1483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NoSpacing">
    <w:name w:val="No Spacing"/>
    <w:uiPriority w:val="1"/>
    <w:qFormat/>
    <w:rsid w:val="005314B9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webSettings" Target="webSettings.xml"/>
    <Relationship Id="rId11" Type="http://schemas.openxmlformats.org/officeDocument/2006/relationships/numbering" Target="numbering.xml"/>
    <Relationship Id="rId12" Type="http://schemas.openxmlformats.org/officeDocument/2006/relationships/fontTable" Target="fontTable.xml"/>
    <Relationship Id="rId13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theme" Target="theme/theme1.xml"/>
    <Relationship Id="rId9" Type="http://schemas.openxmlformats.org/officeDocument/2006/relationships/styles" Target="styles.xml"/>
    <Relationship Id="rId14" Type="http://schemas.openxmlformats.org/officeDocument/2006/relationships/footer" Target="cover-footer.xml"/>
    <Relationship Id="rId15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2024-11-29T09:25:00Z</dcterms:created>
  <dc:creator>Дәулетберді Гаухар</dc:creator>
  <lastModifiedBy>Anzhela A. Bexultanova</lastModifiedBy>
  <lastPrinted>2024-12-02T11:51:00Z</lastPrinted>
  <dcterms:modified xsi:type="dcterms:W3CDTF">2024-12-02T11:51:00Z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941</Words>
  <Characters>5367</Characters>
  <Application>Microsoft Office Word</Application>
  <DocSecurity>0</DocSecurity>
  <Lines>44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6296</CharactersWithSpaces>
  <SharedDoc>false</SharedDoc>
  <HyperlinksChanged>false</HyperlinksChanged>
  <AppVersion>15.0000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6294</CharactersWithSpaces>
  <SharedDoc>false</SharedDoc>
  <HyperlinksChanged>false</HyperlinksChanged>
  <AppVersion>15.0000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Anzhela A. Bexultanova</lastModifiedBy>
  <dcterms:modified xsi:type="dcterms:W3CDTF">2024-11-14T07:34:00Z</dcterms:modified>
  <revision>4</revision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85F96DE6-4701-43A3-B13F-C7DD853F5BA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CF149E47-20B2-40E0-8880-7E41522A1CB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6</Pages>
  <Words>941</Words>
  <Characters>5367</Characters>
  <Application>Microsoft Office Word</Application>
  <DocSecurity>0</DocSecurity>
  <Lines>44</Lines>
  <Paragraphs>12</Paragraphs>
  <Company>SPecialiST RePack</Company>
  <CharactersWithSpaces>6296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2024-11-29T09:25:00Z</dcterms:created>
  <dc:creator>Дәулетберді Гаухар</dc:creator>
  <lastModifiedBy>Anzhela A. Bexultanova</lastModifiedBy>
  <lastPrinted>2024-12-02T11:51:00Z</lastPrinted>
  <dcterms:modified xsi:type="dcterms:W3CDTF">2024-12-02T11:51:00Z</dcterms:modified>
  <revision>5</revision>
</coreProperties>
</file>